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FEF1E" w14:textId="52A65475" w:rsidR="0044796B" w:rsidRPr="0085355D" w:rsidRDefault="0085355D" w:rsidP="0085355D">
      <w:pPr>
        <w:pStyle w:val="Heading1"/>
        <w:rPr>
          <w:sz w:val="32"/>
          <w:szCs w:val="32"/>
        </w:rPr>
        <w:sectPr w:rsidR="0044796B" w:rsidRPr="0085355D" w:rsidSect="0085355D">
          <w:headerReference w:type="even" r:id="rId7"/>
          <w:headerReference w:type="default" r:id="rId8"/>
          <w:footerReference w:type="even" r:id="rId9"/>
          <w:footerReference w:type="default" r:id="rId10"/>
          <w:headerReference w:type="first" r:id="rId11"/>
          <w:footerReference w:type="first" r:id="rId12"/>
          <w:type w:val="continuous"/>
          <w:pgSz w:w="16838" w:h="11906" w:orient="landscape"/>
          <w:pgMar w:top="796" w:right="797" w:bottom="586" w:left="1014" w:header="708" w:footer="708" w:gutter="0"/>
          <w:cols w:space="708"/>
          <w:docGrid w:linePitch="360"/>
        </w:sectPr>
      </w:pPr>
      <w:r w:rsidRPr="0085355D">
        <w:rPr>
          <w:sz w:val="32"/>
          <w:szCs w:val="32"/>
        </w:rPr>
        <w:t>How can the Western Treatment Plant help Melbourne to thrive a</w:t>
      </w:r>
      <w:r w:rsidR="003A6E1F">
        <w:rPr>
          <w:sz w:val="32"/>
          <w:szCs w:val="32"/>
        </w:rPr>
        <w:t>nd adapt to an uncertain future</w:t>
      </w:r>
    </w:p>
    <w:tbl>
      <w:tblPr>
        <w:tblW w:w="1502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3828"/>
        <w:gridCol w:w="2409"/>
        <w:gridCol w:w="2694"/>
        <w:gridCol w:w="2126"/>
        <w:gridCol w:w="2268"/>
      </w:tblGrid>
      <w:tr w:rsidR="003A6E1F" w14:paraId="1BF20B90" w14:textId="77777777" w:rsidTr="004B2172">
        <w:tc>
          <w:tcPr>
            <w:tcW w:w="1701" w:type="dxa"/>
            <w:tcMar>
              <w:top w:w="100" w:type="dxa"/>
              <w:left w:w="100" w:type="dxa"/>
              <w:bottom w:w="100" w:type="dxa"/>
              <w:right w:w="100" w:type="dxa"/>
            </w:tcMar>
          </w:tcPr>
          <w:p w14:paraId="558B730E" w14:textId="77777777" w:rsidR="003A6E1F" w:rsidRPr="0085355D" w:rsidRDefault="003A6E1F" w:rsidP="005901C9">
            <w:pPr>
              <w:jc w:val="center"/>
              <w:rPr>
                <w:rStyle w:val="SubtleEmphasis"/>
                <w:sz w:val="20"/>
                <w:szCs w:val="20"/>
              </w:rPr>
            </w:pPr>
            <w:r w:rsidRPr="0085355D">
              <w:rPr>
                <w:rStyle w:val="SubtleEmphasis"/>
                <w:sz w:val="20"/>
                <w:szCs w:val="20"/>
              </w:rPr>
              <w:t>Criteria for Assessment</w:t>
            </w:r>
          </w:p>
        </w:tc>
        <w:tc>
          <w:tcPr>
            <w:tcW w:w="382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1C9C443" w14:textId="77777777" w:rsidR="003A6E1F" w:rsidRPr="0085355D" w:rsidRDefault="003A6E1F" w:rsidP="005901C9">
            <w:pPr>
              <w:jc w:val="center"/>
              <w:rPr>
                <w:rStyle w:val="SubtleEmphasis"/>
                <w:sz w:val="20"/>
                <w:szCs w:val="20"/>
              </w:rPr>
            </w:pPr>
            <w:r w:rsidRPr="0085355D">
              <w:rPr>
                <w:rStyle w:val="SubtleEmphasis"/>
                <w:sz w:val="20"/>
                <w:szCs w:val="20"/>
              </w:rPr>
              <w:t>Excelling</w:t>
            </w:r>
          </w:p>
          <w:p w14:paraId="147B38ED" w14:textId="77777777" w:rsidR="003A6E1F" w:rsidRPr="0085355D" w:rsidRDefault="003A6E1F" w:rsidP="005901C9">
            <w:pPr>
              <w:jc w:val="center"/>
              <w:rPr>
                <w:rStyle w:val="SubtleEmphasis"/>
                <w:sz w:val="20"/>
                <w:szCs w:val="20"/>
              </w:rPr>
            </w:pPr>
            <w:r w:rsidRPr="0085355D">
              <w:rPr>
                <w:rStyle w:val="SubtleEmphasis"/>
                <w:sz w:val="20"/>
                <w:szCs w:val="20"/>
              </w:rPr>
              <w:t>5</w:t>
            </w:r>
          </w:p>
        </w:tc>
        <w:tc>
          <w:tcPr>
            <w:tcW w:w="24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4395DE" w14:textId="77777777" w:rsidR="003A6E1F" w:rsidRPr="0085355D" w:rsidRDefault="003A6E1F" w:rsidP="005901C9">
            <w:pPr>
              <w:jc w:val="center"/>
              <w:rPr>
                <w:rStyle w:val="SubtleEmphasis"/>
                <w:sz w:val="20"/>
                <w:szCs w:val="20"/>
              </w:rPr>
            </w:pPr>
            <w:r w:rsidRPr="0085355D">
              <w:rPr>
                <w:rStyle w:val="SubtleEmphasis"/>
                <w:sz w:val="20"/>
                <w:szCs w:val="20"/>
              </w:rPr>
              <w:t>Proficient</w:t>
            </w:r>
          </w:p>
          <w:p w14:paraId="79D94135" w14:textId="77777777" w:rsidR="003A6E1F" w:rsidRPr="0085355D" w:rsidRDefault="003A6E1F" w:rsidP="005901C9">
            <w:pPr>
              <w:jc w:val="center"/>
              <w:rPr>
                <w:rStyle w:val="SubtleEmphasis"/>
                <w:sz w:val="20"/>
                <w:szCs w:val="20"/>
              </w:rPr>
            </w:pPr>
            <w:r w:rsidRPr="0085355D">
              <w:rPr>
                <w:rStyle w:val="SubtleEmphasis"/>
                <w:sz w:val="20"/>
                <w:szCs w:val="20"/>
              </w:rPr>
              <w:t>4</w:t>
            </w:r>
          </w:p>
        </w:tc>
        <w:tc>
          <w:tcPr>
            <w:tcW w:w="26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EA78D1C" w14:textId="77777777" w:rsidR="003A6E1F" w:rsidRPr="0085355D" w:rsidRDefault="003A6E1F" w:rsidP="005901C9">
            <w:pPr>
              <w:jc w:val="center"/>
              <w:rPr>
                <w:rStyle w:val="SubtleEmphasis"/>
                <w:sz w:val="20"/>
                <w:szCs w:val="20"/>
              </w:rPr>
            </w:pPr>
            <w:r w:rsidRPr="0085355D">
              <w:rPr>
                <w:rStyle w:val="SubtleEmphasis"/>
                <w:sz w:val="20"/>
                <w:szCs w:val="20"/>
              </w:rPr>
              <w:t>Consolidating</w:t>
            </w:r>
          </w:p>
          <w:p w14:paraId="1CDD3295" w14:textId="77777777" w:rsidR="003A6E1F" w:rsidRPr="0085355D" w:rsidRDefault="003A6E1F" w:rsidP="005901C9">
            <w:pPr>
              <w:jc w:val="center"/>
              <w:rPr>
                <w:rStyle w:val="SubtleEmphasis"/>
                <w:sz w:val="20"/>
                <w:szCs w:val="20"/>
              </w:rPr>
            </w:pPr>
            <w:r w:rsidRPr="0085355D">
              <w:rPr>
                <w:rStyle w:val="SubtleEmphasis"/>
                <w:sz w:val="20"/>
                <w:szCs w:val="20"/>
              </w:rPr>
              <w:t>3</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CEA3593" w14:textId="77777777" w:rsidR="003A6E1F" w:rsidRPr="0085355D" w:rsidRDefault="003A6E1F" w:rsidP="005901C9">
            <w:pPr>
              <w:jc w:val="center"/>
              <w:rPr>
                <w:rStyle w:val="SubtleEmphasis"/>
                <w:sz w:val="20"/>
                <w:szCs w:val="20"/>
              </w:rPr>
            </w:pPr>
            <w:r w:rsidRPr="0085355D">
              <w:rPr>
                <w:rStyle w:val="SubtleEmphasis"/>
                <w:sz w:val="20"/>
                <w:szCs w:val="20"/>
              </w:rPr>
              <w:t>Developing</w:t>
            </w:r>
          </w:p>
          <w:p w14:paraId="70163220" w14:textId="77777777" w:rsidR="003A6E1F" w:rsidRPr="0085355D" w:rsidRDefault="003A6E1F" w:rsidP="005901C9">
            <w:pPr>
              <w:jc w:val="center"/>
              <w:rPr>
                <w:rStyle w:val="SubtleEmphasis"/>
                <w:sz w:val="20"/>
                <w:szCs w:val="20"/>
              </w:rPr>
            </w:pPr>
            <w:r w:rsidRPr="0085355D">
              <w:rPr>
                <w:rStyle w:val="SubtleEmphasis"/>
                <w:sz w:val="20"/>
                <w:szCs w:val="20"/>
              </w:rPr>
              <w:t>2</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E8DDADB" w14:textId="77777777" w:rsidR="003A6E1F" w:rsidRPr="0085355D" w:rsidRDefault="003A6E1F" w:rsidP="005901C9">
            <w:pPr>
              <w:jc w:val="center"/>
              <w:rPr>
                <w:rStyle w:val="SubtleEmphasis"/>
                <w:sz w:val="20"/>
                <w:szCs w:val="20"/>
              </w:rPr>
            </w:pPr>
            <w:r w:rsidRPr="0085355D">
              <w:rPr>
                <w:rStyle w:val="SubtleEmphasis"/>
                <w:sz w:val="20"/>
                <w:szCs w:val="20"/>
              </w:rPr>
              <w:t>Beginning</w:t>
            </w:r>
          </w:p>
          <w:p w14:paraId="4311C652" w14:textId="77777777" w:rsidR="003A6E1F" w:rsidRPr="0085355D" w:rsidRDefault="003A6E1F" w:rsidP="005901C9">
            <w:pPr>
              <w:jc w:val="center"/>
              <w:rPr>
                <w:rStyle w:val="SubtleEmphasis"/>
                <w:sz w:val="20"/>
                <w:szCs w:val="20"/>
              </w:rPr>
            </w:pPr>
            <w:r w:rsidRPr="0085355D">
              <w:rPr>
                <w:rStyle w:val="SubtleEmphasis"/>
                <w:sz w:val="20"/>
                <w:szCs w:val="20"/>
              </w:rPr>
              <w:t>0-1</w:t>
            </w:r>
          </w:p>
        </w:tc>
      </w:tr>
      <w:tr w:rsidR="003A6E1F" w14:paraId="08E7D5C9" w14:textId="77777777" w:rsidTr="004B2172">
        <w:tc>
          <w:tcPr>
            <w:tcW w:w="1701" w:type="dxa"/>
            <w:shd w:val="clear" w:color="auto" w:fill="auto"/>
            <w:tcMar>
              <w:top w:w="100" w:type="dxa"/>
              <w:left w:w="100" w:type="dxa"/>
              <w:bottom w:w="100" w:type="dxa"/>
              <w:right w:w="100" w:type="dxa"/>
            </w:tcMar>
          </w:tcPr>
          <w:p w14:paraId="2FB249A3" w14:textId="77777777" w:rsidR="003A6E1F" w:rsidRPr="00CF1BA3" w:rsidRDefault="003A6E1F" w:rsidP="005901C9">
            <w:pPr>
              <w:rPr>
                <w:rFonts w:eastAsia="Proxima Nova"/>
                <w:b/>
                <w:sz w:val="20"/>
                <w:szCs w:val="20"/>
              </w:rPr>
            </w:pPr>
            <w:r w:rsidRPr="00CF1BA3">
              <w:rPr>
                <w:rFonts w:eastAsia="Proxima Nova"/>
                <w:b/>
                <w:sz w:val="20"/>
                <w:szCs w:val="20"/>
              </w:rPr>
              <w:t>Listening and engagement</w:t>
            </w:r>
          </w:p>
          <w:p w14:paraId="65BFC023" w14:textId="77777777" w:rsidR="003A6E1F" w:rsidRPr="00CF1BA3" w:rsidRDefault="003A6E1F" w:rsidP="005901C9">
            <w:pPr>
              <w:widowControl w:val="0"/>
              <w:pBdr>
                <w:top w:val="nil"/>
                <w:left w:val="nil"/>
                <w:bottom w:val="nil"/>
                <w:right w:val="nil"/>
                <w:between w:val="nil"/>
              </w:pBdr>
              <w:spacing w:line="240" w:lineRule="auto"/>
              <w:rPr>
                <w:b/>
                <w:sz w:val="20"/>
                <w:szCs w:val="20"/>
              </w:rPr>
            </w:pPr>
          </w:p>
        </w:tc>
        <w:tc>
          <w:tcPr>
            <w:tcW w:w="3828" w:type="dxa"/>
            <w:shd w:val="clear" w:color="auto" w:fill="auto"/>
            <w:tcMar>
              <w:top w:w="100" w:type="dxa"/>
              <w:left w:w="100" w:type="dxa"/>
              <w:bottom w:w="100" w:type="dxa"/>
              <w:right w:w="100" w:type="dxa"/>
            </w:tcMar>
          </w:tcPr>
          <w:p w14:paraId="083AFB53" w14:textId="77777777" w:rsidR="003A6E1F" w:rsidRPr="00CF1BA3" w:rsidRDefault="003A6E1F" w:rsidP="005901C9">
            <w:pPr>
              <w:widowControl w:val="0"/>
              <w:pBdr>
                <w:top w:val="nil"/>
                <w:left w:val="nil"/>
                <w:bottom w:val="nil"/>
                <w:right w:val="nil"/>
                <w:between w:val="nil"/>
              </w:pBdr>
              <w:spacing w:line="240" w:lineRule="auto"/>
              <w:rPr>
                <w:sz w:val="20"/>
                <w:szCs w:val="20"/>
              </w:rPr>
            </w:pPr>
            <w:r w:rsidRPr="00CF1BA3">
              <w:rPr>
                <w:rFonts w:eastAsia="Proxima Nova"/>
                <w:sz w:val="20"/>
                <w:szCs w:val="20"/>
              </w:rPr>
              <w:t xml:space="preserve">Student listens carefully,  acknowledges the points made by others and builds on them by adding detail or examples. Student shows awareness of who would like to contribute to the discussion and encourages people to speak by creating space or inviting them to speak.  </w:t>
            </w:r>
          </w:p>
        </w:tc>
        <w:tc>
          <w:tcPr>
            <w:tcW w:w="2409" w:type="dxa"/>
            <w:shd w:val="clear" w:color="auto" w:fill="auto"/>
            <w:tcMar>
              <w:top w:w="100" w:type="dxa"/>
              <w:left w:w="100" w:type="dxa"/>
              <w:bottom w:w="100" w:type="dxa"/>
              <w:right w:w="100" w:type="dxa"/>
            </w:tcMar>
          </w:tcPr>
          <w:p w14:paraId="59C85540" w14:textId="77777777" w:rsidR="003A6E1F" w:rsidRPr="00CF1BA3" w:rsidRDefault="003A6E1F" w:rsidP="005901C9">
            <w:pPr>
              <w:widowControl w:val="0"/>
              <w:pBdr>
                <w:top w:val="nil"/>
                <w:left w:val="nil"/>
                <w:bottom w:val="nil"/>
                <w:right w:val="nil"/>
                <w:between w:val="nil"/>
              </w:pBdr>
              <w:spacing w:line="240" w:lineRule="auto"/>
              <w:rPr>
                <w:sz w:val="20"/>
                <w:szCs w:val="20"/>
              </w:rPr>
            </w:pPr>
            <w:r w:rsidRPr="00CF1BA3">
              <w:rPr>
                <w:rFonts w:eastAsia="Proxima Nova"/>
                <w:sz w:val="20"/>
                <w:szCs w:val="20"/>
              </w:rPr>
              <w:t xml:space="preserve">Student listens well most of the time  and acknowledges and builds upon the points made by others. They make an attempt to include their peers in the discussion. Eye contact is good and they appear to be actively listening. </w:t>
            </w:r>
          </w:p>
        </w:tc>
        <w:tc>
          <w:tcPr>
            <w:tcW w:w="2694" w:type="dxa"/>
            <w:shd w:val="clear" w:color="auto" w:fill="auto"/>
            <w:tcMar>
              <w:top w:w="100" w:type="dxa"/>
              <w:left w:w="100" w:type="dxa"/>
              <w:bottom w:w="100" w:type="dxa"/>
              <w:right w:w="100" w:type="dxa"/>
            </w:tcMar>
          </w:tcPr>
          <w:p w14:paraId="757B57A1" w14:textId="77777777" w:rsidR="003A6E1F" w:rsidRPr="00CF1BA3" w:rsidRDefault="003A6E1F" w:rsidP="005901C9">
            <w:pPr>
              <w:rPr>
                <w:rFonts w:eastAsia="Proxima Nova"/>
                <w:sz w:val="20"/>
                <w:szCs w:val="20"/>
              </w:rPr>
            </w:pPr>
            <w:r w:rsidRPr="00CF1BA3">
              <w:rPr>
                <w:rFonts w:eastAsia="Proxima Nova"/>
                <w:sz w:val="20"/>
                <w:szCs w:val="20"/>
              </w:rPr>
              <w:t xml:space="preserve">Student listens well most of the time. Occasionally they may talk over someone. They are beginning to build on points made by others. They rarely they interrupt while someone is speaking. Eye contact is good . </w:t>
            </w:r>
          </w:p>
          <w:p w14:paraId="17DDC476" w14:textId="77777777" w:rsidR="003A6E1F" w:rsidRPr="00CF1BA3" w:rsidRDefault="003A6E1F" w:rsidP="005901C9">
            <w:pPr>
              <w:widowControl w:val="0"/>
              <w:pBdr>
                <w:top w:val="nil"/>
                <w:left w:val="nil"/>
                <w:bottom w:val="nil"/>
                <w:right w:val="nil"/>
                <w:between w:val="nil"/>
              </w:pBdr>
              <w:spacing w:line="240" w:lineRule="auto"/>
              <w:rPr>
                <w:sz w:val="20"/>
                <w:szCs w:val="20"/>
              </w:rPr>
            </w:pPr>
            <w:r w:rsidRPr="00CF1BA3">
              <w:rPr>
                <w:rFonts w:eastAsia="Proxima Nova"/>
                <w:sz w:val="20"/>
                <w:szCs w:val="20"/>
              </w:rPr>
              <w:t xml:space="preserve">Or, student listens attentively but does not respond to any points made by others. </w:t>
            </w:r>
          </w:p>
        </w:tc>
        <w:tc>
          <w:tcPr>
            <w:tcW w:w="2126" w:type="dxa"/>
            <w:shd w:val="clear" w:color="auto" w:fill="auto"/>
            <w:tcMar>
              <w:top w:w="100" w:type="dxa"/>
              <w:left w:w="100" w:type="dxa"/>
              <w:bottom w:w="100" w:type="dxa"/>
              <w:right w:w="100" w:type="dxa"/>
            </w:tcMar>
          </w:tcPr>
          <w:p w14:paraId="31C697D8" w14:textId="77777777" w:rsidR="003A6E1F" w:rsidRPr="00CF1BA3" w:rsidRDefault="003A6E1F" w:rsidP="005901C9">
            <w:pPr>
              <w:widowControl w:val="0"/>
              <w:pBdr>
                <w:top w:val="nil"/>
                <w:left w:val="nil"/>
                <w:bottom w:val="nil"/>
                <w:right w:val="nil"/>
                <w:between w:val="nil"/>
              </w:pBdr>
              <w:spacing w:line="240" w:lineRule="auto"/>
              <w:rPr>
                <w:sz w:val="20"/>
                <w:szCs w:val="20"/>
              </w:rPr>
            </w:pPr>
            <w:r w:rsidRPr="00CF1BA3">
              <w:rPr>
                <w:rFonts w:eastAsia="Proxima Nova"/>
                <w:sz w:val="20"/>
                <w:szCs w:val="20"/>
              </w:rPr>
              <w:t xml:space="preserve">Student sometimes talks while people are speaking. They infrequently respond to points made by other people. At times they interrupt or forget to  allow others to speak. Eye contact is mostly good. </w:t>
            </w:r>
          </w:p>
        </w:tc>
        <w:tc>
          <w:tcPr>
            <w:tcW w:w="2268" w:type="dxa"/>
            <w:shd w:val="clear" w:color="auto" w:fill="auto"/>
            <w:tcMar>
              <w:top w:w="100" w:type="dxa"/>
              <w:left w:w="100" w:type="dxa"/>
              <w:bottom w:w="100" w:type="dxa"/>
              <w:right w:w="100" w:type="dxa"/>
            </w:tcMar>
          </w:tcPr>
          <w:p w14:paraId="2ABBFD0E" w14:textId="77777777" w:rsidR="003A6E1F" w:rsidRPr="00CF1BA3" w:rsidRDefault="003A6E1F" w:rsidP="005901C9">
            <w:pPr>
              <w:widowControl w:val="0"/>
              <w:pBdr>
                <w:top w:val="nil"/>
                <w:left w:val="nil"/>
                <w:bottom w:val="nil"/>
                <w:right w:val="nil"/>
                <w:between w:val="nil"/>
              </w:pBdr>
              <w:spacing w:line="240" w:lineRule="auto"/>
              <w:rPr>
                <w:sz w:val="20"/>
                <w:szCs w:val="20"/>
              </w:rPr>
            </w:pPr>
            <w:r w:rsidRPr="00CF1BA3">
              <w:rPr>
                <w:rFonts w:eastAsia="Proxima Nova"/>
                <w:sz w:val="20"/>
                <w:szCs w:val="20"/>
              </w:rPr>
              <w:t xml:space="preserve">Student frequently talks while people are speaking. They do not respond to points made by other people. At times they interrupt or forget to  allow others to speak. They rarely make eye contact when someone is speaking and do not indicate that they are actively listening. </w:t>
            </w:r>
          </w:p>
        </w:tc>
      </w:tr>
      <w:tr w:rsidR="003A6E1F" w14:paraId="075BC142" w14:textId="77777777" w:rsidTr="004B2172">
        <w:tc>
          <w:tcPr>
            <w:tcW w:w="1701" w:type="dxa"/>
            <w:shd w:val="clear" w:color="auto" w:fill="auto"/>
            <w:tcMar>
              <w:top w:w="100" w:type="dxa"/>
              <w:left w:w="100" w:type="dxa"/>
              <w:bottom w:w="100" w:type="dxa"/>
              <w:right w:w="100" w:type="dxa"/>
            </w:tcMar>
          </w:tcPr>
          <w:p w14:paraId="41012F60" w14:textId="77777777" w:rsidR="003A6E1F" w:rsidRPr="00CF1BA3" w:rsidRDefault="003A6E1F" w:rsidP="005901C9">
            <w:pPr>
              <w:rPr>
                <w:rFonts w:eastAsia="Proxima Nova"/>
                <w:b/>
                <w:sz w:val="20"/>
                <w:szCs w:val="20"/>
              </w:rPr>
            </w:pPr>
            <w:r w:rsidRPr="00CF1BA3">
              <w:rPr>
                <w:rFonts w:eastAsia="Proxima Nova"/>
                <w:b/>
                <w:sz w:val="20"/>
                <w:szCs w:val="20"/>
              </w:rPr>
              <w:t>Quality of contributions</w:t>
            </w:r>
          </w:p>
          <w:p w14:paraId="658347EB" w14:textId="77777777" w:rsidR="003A6E1F" w:rsidRPr="00CF1BA3" w:rsidRDefault="003A6E1F" w:rsidP="005901C9">
            <w:pPr>
              <w:widowControl w:val="0"/>
              <w:pBdr>
                <w:top w:val="nil"/>
                <w:left w:val="nil"/>
                <w:bottom w:val="nil"/>
                <w:right w:val="nil"/>
                <w:between w:val="nil"/>
              </w:pBdr>
              <w:spacing w:line="240" w:lineRule="auto"/>
              <w:rPr>
                <w:b/>
                <w:sz w:val="20"/>
                <w:szCs w:val="20"/>
              </w:rPr>
            </w:pPr>
          </w:p>
        </w:tc>
        <w:tc>
          <w:tcPr>
            <w:tcW w:w="3828" w:type="dxa"/>
            <w:shd w:val="clear" w:color="auto" w:fill="auto"/>
            <w:tcMar>
              <w:top w:w="100" w:type="dxa"/>
              <w:left w:w="100" w:type="dxa"/>
              <w:bottom w:w="100" w:type="dxa"/>
              <w:right w:w="100" w:type="dxa"/>
            </w:tcMar>
          </w:tcPr>
          <w:p w14:paraId="786AFE99" w14:textId="77777777" w:rsidR="003A6E1F" w:rsidRPr="00CF1BA3" w:rsidRDefault="003A6E1F" w:rsidP="005901C9">
            <w:pPr>
              <w:widowControl w:val="0"/>
              <w:pBdr>
                <w:top w:val="nil"/>
                <w:left w:val="nil"/>
                <w:bottom w:val="nil"/>
                <w:right w:val="nil"/>
                <w:between w:val="nil"/>
              </w:pBdr>
              <w:spacing w:line="240" w:lineRule="auto"/>
              <w:rPr>
                <w:sz w:val="20"/>
                <w:szCs w:val="20"/>
              </w:rPr>
            </w:pPr>
            <w:r w:rsidRPr="00CF1BA3">
              <w:rPr>
                <w:rFonts w:eastAsia="Proxima Nova"/>
                <w:sz w:val="20"/>
                <w:szCs w:val="20"/>
              </w:rPr>
              <w:t>Student makes well-informed and complex contributions, based on research. They do not simply summarize, but analy</w:t>
            </w:r>
            <w:r>
              <w:rPr>
                <w:rFonts w:eastAsia="Proxima Nova"/>
                <w:sz w:val="20"/>
                <w:szCs w:val="20"/>
              </w:rPr>
              <w:t>s</w:t>
            </w:r>
            <w:r w:rsidRPr="00CF1BA3">
              <w:rPr>
                <w:rFonts w:eastAsia="Proxima Nova"/>
                <w:sz w:val="20"/>
                <w:szCs w:val="20"/>
              </w:rPr>
              <w:t xml:space="preserve">e and extend points with their own conclusions or additional research. Students demonstrate a sophisticated vocabulary successfully. They disagree respectfully by countering with specific examples, evidence or data. </w:t>
            </w:r>
          </w:p>
        </w:tc>
        <w:tc>
          <w:tcPr>
            <w:tcW w:w="2409" w:type="dxa"/>
            <w:shd w:val="clear" w:color="auto" w:fill="auto"/>
            <w:tcMar>
              <w:top w:w="100" w:type="dxa"/>
              <w:left w:w="100" w:type="dxa"/>
              <w:bottom w:w="100" w:type="dxa"/>
              <w:right w:w="100" w:type="dxa"/>
            </w:tcMar>
          </w:tcPr>
          <w:p w14:paraId="3BB639EE" w14:textId="77777777" w:rsidR="003A6E1F" w:rsidRPr="00CF1BA3" w:rsidRDefault="003A6E1F" w:rsidP="005901C9">
            <w:pPr>
              <w:widowControl w:val="0"/>
              <w:pBdr>
                <w:top w:val="nil"/>
                <w:left w:val="nil"/>
                <w:bottom w:val="nil"/>
                <w:right w:val="nil"/>
                <w:between w:val="nil"/>
              </w:pBdr>
              <w:spacing w:line="240" w:lineRule="auto"/>
              <w:rPr>
                <w:sz w:val="20"/>
                <w:szCs w:val="20"/>
              </w:rPr>
            </w:pPr>
            <w:r w:rsidRPr="00CF1BA3">
              <w:rPr>
                <w:rFonts w:eastAsia="Proxima Nova"/>
                <w:sz w:val="20"/>
                <w:szCs w:val="20"/>
              </w:rPr>
              <w:t xml:space="preserve">Student makes detailed contributions based on thorough research. They may refer to their notes. Students use subject specific vocabulary and specific examples successfully. They disagree respectfully. </w:t>
            </w:r>
          </w:p>
        </w:tc>
        <w:tc>
          <w:tcPr>
            <w:tcW w:w="2694" w:type="dxa"/>
            <w:shd w:val="clear" w:color="auto" w:fill="auto"/>
            <w:tcMar>
              <w:top w:w="100" w:type="dxa"/>
              <w:left w:w="100" w:type="dxa"/>
              <w:bottom w:w="100" w:type="dxa"/>
              <w:right w:w="100" w:type="dxa"/>
            </w:tcMar>
          </w:tcPr>
          <w:p w14:paraId="58D92D29" w14:textId="77777777" w:rsidR="003A6E1F" w:rsidRPr="00CF1BA3" w:rsidRDefault="003A6E1F" w:rsidP="005901C9">
            <w:pPr>
              <w:widowControl w:val="0"/>
              <w:pBdr>
                <w:top w:val="nil"/>
                <w:left w:val="nil"/>
                <w:bottom w:val="nil"/>
                <w:right w:val="nil"/>
                <w:between w:val="nil"/>
              </w:pBdr>
              <w:spacing w:line="240" w:lineRule="auto"/>
              <w:rPr>
                <w:sz w:val="20"/>
                <w:szCs w:val="20"/>
              </w:rPr>
            </w:pPr>
            <w:r w:rsidRPr="00CF1BA3">
              <w:rPr>
                <w:rFonts w:eastAsia="Proxima Nova"/>
                <w:sz w:val="20"/>
                <w:szCs w:val="20"/>
              </w:rPr>
              <w:t xml:space="preserve">Student is able to contribute possibly by reading from prepared notes. Their contributions are based on research. At times they are simply  summarizing or repeating points made by others. </w:t>
            </w:r>
          </w:p>
        </w:tc>
        <w:tc>
          <w:tcPr>
            <w:tcW w:w="2126" w:type="dxa"/>
            <w:shd w:val="clear" w:color="auto" w:fill="auto"/>
            <w:tcMar>
              <w:top w:w="100" w:type="dxa"/>
              <w:left w:w="100" w:type="dxa"/>
              <w:bottom w:w="100" w:type="dxa"/>
              <w:right w:w="100" w:type="dxa"/>
            </w:tcMar>
          </w:tcPr>
          <w:p w14:paraId="1EA66599" w14:textId="77777777" w:rsidR="003A6E1F" w:rsidRPr="00CF1BA3" w:rsidRDefault="003A6E1F" w:rsidP="005901C9">
            <w:pPr>
              <w:widowControl w:val="0"/>
              <w:pBdr>
                <w:top w:val="nil"/>
                <w:left w:val="nil"/>
                <w:bottom w:val="nil"/>
                <w:right w:val="nil"/>
                <w:between w:val="nil"/>
              </w:pBdr>
              <w:spacing w:line="240" w:lineRule="auto"/>
              <w:rPr>
                <w:sz w:val="20"/>
                <w:szCs w:val="20"/>
              </w:rPr>
            </w:pPr>
            <w:r w:rsidRPr="00CF1BA3">
              <w:rPr>
                <w:rFonts w:eastAsia="Proxima Nova"/>
                <w:sz w:val="20"/>
                <w:szCs w:val="20"/>
              </w:rPr>
              <w:t xml:space="preserve">Student contributions are very limited or not based on research. Their contributions could be improved with more thorough preparation. </w:t>
            </w:r>
          </w:p>
        </w:tc>
        <w:tc>
          <w:tcPr>
            <w:tcW w:w="2268" w:type="dxa"/>
            <w:shd w:val="clear" w:color="auto" w:fill="auto"/>
            <w:tcMar>
              <w:top w:w="100" w:type="dxa"/>
              <w:left w:w="100" w:type="dxa"/>
              <w:bottom w:w="100" w:type="dxa"/>
              <w:right w:w="100" w:type="dxa"/>
            </w:tcMar>
          </w:tcPr>
          <w:p w14:paraId="7094610A" w14:textId="77777777" w:rsidR="003A6E1F" w:rsidRPr="00CF1BA3" w:rsidRDefault="003A6E1F" w:rsidP="005901C9">
            <w:pPr>
              <w:widowControl w:val="0"/>
              <w:pBdr>
                <w:top w:val="nil"/>
                <w:left w:val="nil"/>
                <w:bottom w:val="nil"/>
                <w:right w:val="nil"/>
                <w:between w:val="nil"/>
              </w:pBdr>
              <w:spacing w:line="240" w:lineRule="auto"/>
              <w:rPr>
                <w:sz w:val="20"/>
                <w:szCs w:val="20"/>
              </w:rPr>
            </w:pPr>
            <w:r w:rsidRPr="00CF1BA3">
              <w:rPr>
                <w:rFonts w:eastAsia="Proxima Nova"/>
                <w:sz w:val="20"/>
                <w:szCs w:val="20"/>
              </w:rPr>
              <w:t>Student contributes in a very limited way. The</w:t>
            </w:r>
            <w:r>
              <w:rPr>
                <w:rFonts w:eastAsia="Proxima Nova"/>
                <w:sz w:val="20"/>
                <w:szCs w:val="20"/>
              </w:rPr>
              <w:t>y</w:t>
            </w:r>
            <w:r w:rsidRPr="00CF1BA3">
              <w:rPr>
                <w:rFonts w:eastAsia="Proxima Nova"/>
                <w:sz w:val="20"/>
                <w:szCs w:val="20"/>
              </w:rPr>
              <w:t xml:space="preserve"> are inadequately prepared for the seminar. </w:t>
            </w:r>
          </w:p>
        </w:tc>
      </w:tr>
      <w:tr w:rsidR="004B2172" w14:paraId="6E14B7AD" w14:textId="77777777" w:rsidTr="004B2172">
        <w:tc>
          <w:tcPr>
            <w:tcW w:w="1701" w:type="dxa"/>
            <w:shd w:val="clear" w:color="auto" w:fill="auto"/>
            <w:tcMar>
              <w:top w:w="100" w:type="dxa"/>
              <w:left w:w="100" w:type="dxa"/>
              <w:bottom w:w="100" w:type="dxa"/>
              <w:right w:w="100" w:type="dxa"/>
            </w:tcMar>
          </w:tcPr>
          <w:p w14:paraId="609DC2D8" w14:textId="37F7BA90" w:rsidR="004B2172" w:rsidRPr="00CF1BA3" w:rsidRDefault="004B2172" w:rsidP="005901C9">
            <w:pPr>
              <w:rPr>
                <w:rFonts w:eastAsia="Proxima Nova"/>
                <w:b/>
                <w:sz w:val="20"/>
                <w:szCs w:val="20"/>
              </w:rPr>
            </w:pPr>
            <w:r>
              <w:rPr>
                <w:rFonts w:eastAsia="Proxima Nova"/>
                <w:b/>
                <w:sz w:val="20"/>
                <w:szCs w:val="20"/>
              </w:rPr>
              <w:t>Comments</w:t>
            </w:r>
          </w:p>
        </w:tc>
        <w:tc>
          <w:tcPr>
            <w:tcW w:w="3828" w:type="dxa"/>
            <w:shd w:val="clear" w:color="auto" w:fill="auto"/>
            <w:tcMar>
              <w:top w:w="100" w:type="dxa"/>
              <w:left w:w="100" w:type="dxa"/>
              <w:bottom w:w="100" w:type="dxa"/>
              <w:right w:w="100" w:type="dxa"/>
            </w:tcMar>
          </w:tcPr>
          <w:p w14:paraId="5963DC4C" w14:textId="77777777" w:rsidR="004B2172" w:rsidRDefault="004B2172" w:rsidP="005901C9">
            <w:pPr>
              <w:widowControl w:val="0"/>
              <w:pBdr>
                <w:top w:val="nil"/>
                <w:left w:val="nil"/>
                <w:bottom w:val="nil"/>
                <w:right w:val="nil"/>
                <w:between w:val="nil"/>
              </w:pBdr>
              <w:spacing w:line="240" w:lineRule="auto"/>
              <w:rPr>
                <w:rFonts w:eastAsia="Proxima Nova"/>
                <w:sz w:val="20"/>
                <w:szCs w:val="20"/>
              </w:rPr>
            </w:pPr>
          </w:p>
          <w:p w14:paraId="680F4019" w14:textId="77777777" w:rsidR="006237DA" w:rsidRDefault="006237DA" w:rsidP="005901C9">
            <w:pPr>
              <w:widowControl w:val="0"/>
              <w:pBdr>
                <w:top w:val="nil"/>
                <w:left w:val="nil"/>
                <w:bottom w:val="nil"/>
                <w:right w:val="nil"/>
                <w:between w:val="nil"/>
              </w:pBdr>
              <w:spacing w:line="240" w:lineRule="auto"/>
              <w:rPr>
                <w:rFonts w:eastAsia="Proxima Nova"/>
                <w:sz w:val="20"/>
                <w:szCs w:val="20"/>
              </w:rPr>
            </w:pPr>
          </w:p>
          <w:p w14:paraId="20C95BD3" w14:textId="77777777" w:rsidR="006237DA" w:rsidRDefault="006237DA" w:rsidP="005901C9">
            <w:pPr>
              <w:widowControl w:val="0"/>
              <w:pBdr>
                <w:top w:val="nil"/>
                <w:left w:val="nil"/>
                <w:bottom w:val="nil"/>
                <w:right w:val="nil"/>
                <w:between w:val="nil"/>
              </w:pBdr>
              <w:spacing w:line="240" w:lineRule="auto"/>
              <w:rPr>
                <w:rFonts w:eastAsia="Proxima Nova"/>
                <w:sz w:val="20"/>
                <w:szCs w:val="20"/>
              </w:rPr>
            </w:pPr>
          </w:p>
          <w:p w14:paraId="5E256C8A" w14:textId="77777777" w:rsidR="006237DA" w:rsidRDefault="006237DA" w:rsidP="005901C9">
            <w:pPr>
              <w:widowControl w:val="0"/>
              <w:pBdr>
                <w:top w:val="nil"/>
                <w:left w:val="nil"/>
                <w:bottom w:val="nil"/>
                <w:right w:val="nil"/>
                <w:between w:val="nil"/>
              </w:pBdr>
              <w:spacing w:line="240" w:lineRule="auto"/>
              <w:rPr>
                <w:rFonts w:eastAsia="Proxima Nova"/>
                <w:sz w:val="20"/>
                <w:szCs w:val="20"/>
              </w:rPr>
            </w:pPr>
          </w:p>
          <w:p w14:paraId="148A2AF6" w14:textId="77777777" w:rsidR="006237DA" w:rsidRDefault="006237DA" w:rsidP="005901C9">
            <w:pPr>
              <w:widowControl w:val="0"/>
              <w:pBdr>
                <w:top w:val="nil"/>
                <w:left w:val="nil"/>
                <w:bottom w:val="nil"/>
                <w:right w:val="nil"/>
                <w:between w:val="nil"/>
              </w:pBdr>
              <w:spacing w:line="240" w:lineRule="auto"/>
              <w:rPr>
                <w:rFonts w:eastAsia="Proxima Nova"/>
                <w:sz w:val="20"/>
                <w:szCs w:val="20"/>
              </w:rPr>
            </w:pPr>
          </w:p>
          <w:p w14:paraId="52B76FDA" w14:textId="77777777" w:rsidR="006237DA" w:rsidRDefault="006237DA" w:rsidP="005901C9">
            <w:pPr>
              <w:widowControl w:val="0"/>
              <w:pBdr>
                <w:top w:val="nil"/>
                <w:left w:val="nil"/>
                <w:bottom w:val="nil"/>
                <w:right w:val="nil"/>
                <w:between w:val="nil"/>
              </w:pBdr>
              <w:spacing w:line="240" w:lineRule="auto"/>
              <w:rPr>
                <w:rFonts w:eastAsia="Proxima Nova"/>
                <w:sz w:val="20"/>
                <w:szCs w:val="20"/>
              </w:rPr>
            </w:pPr>
          </w:p>
          <w:p w14:paraId="1F48B515" w14:textId="139EEB59" w:rsidR="006237DA" w:rsidRPr="00CF1BA3" w:rsidRDefault="006237DA" w:rsidP="005901C9">
            <w:pPr>
              <w:widowControl w:val="0"/>
              <w:pBdr>
                <w:top w:val="nil"/>
                <w:left w:val="nil"/>
                <w:bottom w:val="nil"/>
                <w:right w:val="nil"/>
                <w:between w:val="nil"/>
              </w:pBdr>
              <w:spacing w:line="240" w:lineRule="auto"/>
              <w:rPr>
                <w:rFonts w:eastAsia="Proxima Nova"/>
                <w:sz w:val="20"/>
                <w:szCs w:val="20"/>
              </w:rPr>
            </w:pPr>
            <w:bookmarkStart w:id="0" w:name="_GoBack"/>
            <w:bookmarkEnd w:id="0"/>
          </w:p>
        </w:tc>
        <w:tc>
          <w:tcPr>
            <w:tcW w:w="2409" w:type="dxa"/>
            <w:shd w:val="clear" w:color="auto" w:fill="auto"/>
            <w:tcMar>
              <w:top w:w="100" w:type="dxa"/>
              <w:left w:w="100" w:type="dxa"/>
              <w:bottom w:w="100" w:type="dxa"/>
              <w:right w:w="100" w:type="dxa"/>
            </w:tcMar>
          </w:tcPr>
          <w:p w14:paraId="4357AD96" w14:textId="77777777" w:rsidR="004B2172" w:rsidRPr="00CF1BA3" w:rsidRDefault="004B2172" w:rsidP="005901C9">
            <w:pPr>
              <w:widowControl w:val="0"/>
              <w:pBdr>
                <w:top w:val="nil"/>
                <w:left w:val="nil"/>
                <w:bottom w:val="nil"/>
                <w:right w:val="nil"/>
                <w:between w:val="nil"/>
              </w:pBdr>
              <w:spacing w:line="240" w:lineRule="auto"/>
              <w:rPr>
                <w:rFonts w:eastAsia="Proxima Nova"/>
                <w:sz w:val="20"/>
                <w:szCs w:val="20"/>
              </w:rPr>
            </w:pPr>
          </w:p>
        </w:tc>
        <w:tc>
          <w:tcPr>
            <w:tcW w:w="2694" w:type="dxa"/>
            <w:shd w:val="clear" w:color="auto" w:fill="auto"/>
            <w:tcMar>
              <w:top w:w="100" w:type="dxa"/>
              <w:left w:w="100" w:type="dxa"/>
              <w:bottom w:w="100" w:type="dxa"/>
              <w:right w:w="100" w:type="dxa"/>
            </w:tcMar>
          </w:tcPr>
          <w:p w14:paraId="15AB2DDC" w14:textId="77777777" w:rsidR="004B2172" w:rsidRPr="00CF1BA3" w:rsidRDefault="004B2172" w:rsidP="005901C9">
            <w:pPr>
              <w:widowControl w:val="0"/>
              <w:pBdr>
                <w:top w:val="nil"/>
                <w:left w:val="nil"/>
                <w:bottom w:val="nil"/>
                <w:right w:val="nil"/>
                <w:between w:val="nil"/>
              </w:pBdr>
              <w:spacing w:line="240" w:lineRule="auto"/>
              <w:rPr>
                <w:rFonts w:eastAsia="Proxima Nova"/>
                <w:sz w:val="20"/>
                <w:szCs w:val="20"/>
              </w:rPr>
            </w:pPr>
          </w:p>
        </w:tc>
        <w:tc>
          <w:tcPr>
            <w:tcW w:w="2126" w:type="dxa"/>
            <w:shd w:val="clear" w:color="auto" w:fill="auto"/>
            <w:tcMar>
              <w:top w:w="100" w:type="dxa"/>
              <w:left w:w="100" w:type="dxa"/>
              <w:bottom w:w="100" w:type="dxa"/>
              <w:right w:w="100" w:type="dxa"/>
            </w:tcMar>
          </w:tcPr>
          <w:p w14:paraId="630B06A5" w14:textId="77777777" w:rsidR="004B2172" w:rsidRPr="00CF1BA3" w:rsidRDefault="004B2172" w:rsidP="005901C9">
            <w:pPr>
              <w:widowControl w:val="0"/>
              <w:pBdr>
                <w:top w:val="nil"/>
                <w:left w:val="nil"/>
                <w:bottom w:val="nil"/>
                <w:right w:val="nil"/>
                <w:between w:val="nil"/>
              </w:pBdr>
              <w:spacing w:line="240" w:lineRule="auto"/>
              <w:rPr>
                <w:rFonts w:eastAsia="Proxima Nova"/>
                <w:sz w:val="20"/>
                <w:szCs w:val="20"/>
              </w:rPr>
            </w:pPr>
          </w:p>
        </w:tc>
        <w:tc>
          <w:tcPr>
            <w:tcW w:w="2268" w:type="dxa"/>
            <w:shd w:val="clear" w:color="auto" w:fill="auto"/>
            <w:tcMar>
              <w:top w:w="100" w:type="dxa"/>
              <w:left w:w="100" w:type="dxa"/>
              <w:bottom w:w="100" w:type="dxa"/>
              <w:right w:w="100" w:type="dxa"/>
            </w:tcMar>
          </w:tcPr>
          <w:p w14:paraId="390ACAD9" w14:textId="77777777" w:rsidR="004B2172" w:rsidRPr="00CF1BA3" w:rsidRDefault="004B2172" w:rsidP="005901C9">
            <w:pPr>
              <w:widowControl w:val="0"/>
              <w:pBdr>
                <w:top w:val="nil"/>
                <w:left w:val="nil"/>
                <w:bottom w:val="nil"/>
                <w:right w:val="nil"/>
                <w:between w:val="nil"/>
              </w:pBdr>
              <w:spacing w:line="240" w:lineRule="auto"/>
              <w:rPr>
                <w:rFonts w:eastAsia="Proxima Nova"/>
                <w:sz w:val="20"/>
                <w:szCs w:val="20"/>
              </w:rPr>
            </w:pPr>
          </w:p>
        </w:tc>
      </w:tr>
    </w:tbl>
    <w:p w14:paraId="313B9337" w14:textId="77777777" w:rsidR="003A6E1F" w:rsidRPr="00220FC9" w:rsidRDefault="003A6E1F" w:rsidP="00220FC9"/>
    <w:sectPr w:rsidR="003A6E1F" w:rsidRPr="00220FC9" w:rsidSect="00F80282">
      <w:type w:val="continuous"/>
      <w:pgSz w:w="16838" w:h="11906" w:orient="landscape"/>
      <w:pgMar w:top="794" w:right="799" w:bottom="584"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B2B99" w14:textId="77777777" w:rsidR="006D2475" w:rsidRDefault="006D2475" w:rsidP="00CA3EA3">
      <w:pPr>
        <w:spacing w:line="240" w:lineRule="auto"/>
      </w:pPr>
      <w:r>
        <w:separator/>
      </w:r>
    </w:p>
  </w:endnote>
  <w:endnote w:type="continuationSeparator" w:id="0">
    <w:p w14:paraId="4E77EDA1" w14:textId="77777777" w:rsidR="006D2475" w:rsidRDefault="006D2475" w:rsidP="00CA3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Proxima Nov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B3D87" w14:textId="77777777" w:rsidR="006237DA" w:rsidRDefault="00623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AD6C3" w14:textId="77777777" w:rsidR="006237DA" w:rsidRDefault="006237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5F39F" w14:textId="77777777" w:rsidR="006237DA" w:rsidRDefault="00623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F1C73" w14:textId="77777777" w:rsidR="006D2475" w:rsidRDefault="006D2475" w:rsidP="00CA3EA3">
      <w:pPr>
        <w:spacing w:line="240" w:lineRule="auto"/>
      </w:pPr>
      <w:r>
        <w:separator/>
      </w:r>
    </w:p>
  </w:footnote>
  <w:footnote w:type="continuationSeparator" w:id="0">
    <w:p w14:paraId="60593706" w14:textId="77777777" w:rsidR="006D2475" w:rsidRDefault="006D2475" w:rsidP="00CA3E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28C1F" w14:textId="77777777" w:rsidR="006237DA" w:rsidRDefault="00623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B749" w14:textId="39BBCCFF" w:rsidR="00CE70EC" w:rsidRDefault="005445B0">
    <w:pPr>
      <w:pStyle w:val="Header"/>
    </w:pPr>
    <w:r>
      <w:rPr>
        <w:rStyle w:val="TitleChar"/>
      </w:rPr>
      <w:t xml:space="preserve">Rubric: </w:t>
    </w:r>
    <w:r w:rsidR="003A6E1F">
      <w:rPr>
        <w:rStyle w:val="TitleChar"/>
      </w:rPr>
      <w:t xml:space="preserve">Socratic Seminar      </w:t>
    </w:r>
    <w:r w:rsidR="0085355D">
      <w:rPr>
        <w:rStyle w:val="TitleChar"/>
      </w:rPr>
      <w:t xml:space="preserve">         </w:t>
    </w:r>
    <w:r>
      <w:rPr>
        <w:rStyle w:val="TitleChar"/>
      </w:rPr>
      <w:t xml:space="preserve"> </w:t>
    </w:r>
    <w:r w:rsidR="0085355D">
      <w:rPr>
        <w:rStyle w:val="TitleChar"/>
      </w:rPr>
      <w:t xml:space="preserve">          </w:t>
    </w:r>
    <w:r w:rsidR="0085355D">
      <w:rPr>
        <w:noProof/>
        <w:lang w:val="en-AU" w:eastAsia="en-AU"/>
      </w:rPr>
      <w:t xml:space="preserve"> </w:t>
    </w:r>
    <w:r w:rsidR="00CE70EC">
      <w:rPr>
        <w:noProof/>
        <w:lang w:val="en-AU" w:eastAsia="en-AU"/>
      </w:rPr>
      <w:drawing>
        <wp:inline distT="0" distB="0" distL="0" distR="0" wp14:anchorId="579747D6" wp14:editId="61ABB0A9">
          <wp:extent cx="1981471" cy="664631"/>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8226" cy="68366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76658" w14:textId="77777777" w:rsidR="006237DA" w:rsidRDefault="00623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47506"/>
    <w:multiLevelType w:val="hybridMultilevel"/>
    <w:tmpl w:val="4F74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E263E7"/>
    <w:multiLevelType w:val="hybridMultilevel"/>
    <w:tmpl w:val="BF1C1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96B"/>
    <w:rsid w:val="00043400"/>
    <w:rsid w:val="00044506"/>
    <w:rsid w:val="00104148"/>
    <w:rsid w:val="001428D3"/>
    <w:rsid w:val="001752AB"/>
    <w:rsid w:val="001E41EE"/>
    <w:rsid w:val="001E51B9"/>
    <w:rsid w:val="00220FC9"/>
    <w:rsid w:val="00233D59"/>
    <w:rsid w:val="00263B93"/>
    <w:rsid w:val="002A33E9"/>
    <w:rsid w:val="003A6E1F"/>
    <w:rsid w:val="003D7421"/>
    <w:rsid w:val="0044796B"/>
    <w:rsid w:val="004B2172"/>
    <w:rsid w:val="005016F1"/>
    <w:rsid w:val="005445B0"/>
    <w:rsid w:val="00615624"/>
    <w:rsid w:val="00616E93"/>
    <w:rsid w:val="006237DA"/>
    <w:rsid w:val="006D2475"/>
    <w:rsid w:val="00812944"/>
    <w:rsid w:val="00833525"/>
    <w:rsid w:val="0085355D"/>
    <w:rsid w:val="00882F7C"/>
    <w:rsid w:val="009277EF"/>
    <w:rsid w:val="00CA3EA3"/>
    <w:rsid w:val="00CE70EC"/>
    <w:rsid w:val="00F80282"/>
    <w:rsid w:val="00F95C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414B2"/>
  <w15:chartTrackingRefBased/>
  <w15:docId w15:val="{452C7C9F-6AA1-0F40-89A0-C13115EB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qFormat/>
    <w:rsid w:val="00044506"/>
    <w:pPr>
      <w:autoSpaceDE w:val="0"/>
      <w:autoSpaceDN w:val="0"/>
      <w:adjustRightInd w:val="0"/>
      <w:spacing w:line="288" w:lineRule="auto"/>
      <w:textAlignment w:val="center"/>
    </w:pPr>
    <w:rPr>
      <w:rFonts w:ascii="Arial" w:hAnsi="Arial" w:cs="Arial"/>
      <w:color w:val="000000"/>
      <w:lang w:val="en-GB"/>
    </w:rPr>
  </w:style>
  <w:style w:type="paragraph" w:styleId="Heading1">
    <w:name w:val="heading 1"/>
    <w:basedOn w:val="BasicParagraph"/>
    <w:next w:val="Normal"/>
    <w:link w:val="Heading1Char"/>
    <w:uiPriority w:val="9"/>
    <w:qFormat/>
    <w:rsid w:val="00043400"/>
    <w:pPr>
      <w:outlineLvl w:val="0"/>
    </w:pPr>
    <w:rPr>
      <w:rFonts w:ascii="Arial" w:hAnsi="Arial" w:cs="Arial"/>
      <w:b/>
      <w:bCs/>
      <w:color w:val="00428A"/>
      <w:sz w:val="40"/>
      <w:szCs w:val="40"/>
    </w:rPr>
  </w:style>
  <w:style w:type="paragraph" w:styleId="Heading2">
    <w:name w:val="heading 2"/>
    <w:basedOn w:val="BasicParagraph"/>
    <w:next w:val="Normal"/>
    <w:link w:val="Heading2Char"/>
    <w:uiPriority w:val="9"/>
    <w:unhideWhenUsed/>
    <w:qFormat/>
    <w:rsid w:val="00044506"/>
    <w:pPr>
      <w:outlineLvl w:val="1"/>
    </w:pPr>
    <w:rPr>
      <w:rFonts w:ascii="Arial" w:hAnsi="Arial" w:cs="Arial"/>
      <w:color w:val="0092D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4796B"/>
    <w:rPr>
      <w:rFonts w:ascii="Minion Pro" w:hAnsi="Minion Pro" w:cs="Minion Pro"/>
    </w:rPr>
  </w:style>
  <w:style w:type="table" w:styleId="TableGrid">
    <w:name w:val="Table Grid"/>
    <w:basedOn w:val="TableNormal"/>
    <w:uiPriority w:val="39"/>
    <w:rsid w:val="0044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Main Title"/>
    <w:basedOn w:val="BasicParagraph"/>
    <w:next w:val="Normal"/>
    <w:link w:val="TitleChar"/>
    <w:uiPriority w:val="10"/>
    <w:qFormat/>
    <w:rsid w:val="00043400"/>
    <w:rPr>
      <w:rFonts w:ascii="Verdana" w:hAnsi="Verdana" w:cs="Verdana"/>
      <w:b/>
      <w:bCs/>
      <w:color w:val="00428A"/>
      <w:sz w:val="48"/>
      <w:szCs w:val="48"/>
    </w:rPr>
  </w:style>
  <w:style w:type="character" w:customStyle="1" w:styleId="TitleChar">
    <w:name w:val="Title Char"/>
    <w:aliases w:val="Main Title Char"/>
    <w:basedOn w:val="DefaultParagraphFont"/>
    <w:link w:val="Title"/>
    <w:uiPriority w:val="10"/>
    <w:rsid w:val="00043400"/>
    <w:rPr>
      <w:rFonts w:ascii="Verdana" w:hAnsi="Verdana" w:cs="Verdana"/>
      <w:b/>
      <w:bCs/>
      <w:color w:val="00428A"/>
      <w:sz w:val="48"/>
      <w:szCs w:val="48"/>
      <w:lang w:val="en-GB"/>
    </w:rPr>
  </w:style>
  <w:style w:type="character" w:customStyle="1" w:styleId="Heading1Char">
    <w:name w:val="Heading 1 Char"/>
    <w:basedOn w:val="DefaultParagraphFont"/>
    <w:link w:val="Heading1"/>
    <w:uiPriority w:val="9"/>
    <w:rsid w:val="00043400"/>
    <w:rPr>
      <w:rFonts w:ascii="Arial" w:hAnsi="Arial" w:cs="Arial"/>
      <w:b/>
      <w:bCs/>
      <w:color w:val="00428A"/>
      <w:sz w:val="40"/>
      <w:szCs w:val="40"/>
      <w:lang w:val="en-GB"/>
    </w:rPr>
  </w:style>
  <w:style w:type="character" w:styleId="Strong">
    <w:name w:val="Strong"/>
    <w:aliases w:val="Body Copy Bold"/>
    <w:uiPriority w:val="22"/>
    <w:qFormat/>
    <w:rsid w:val="00044506"/>
    <w:rPr>
      <w:rFonts w:ascii="Arial" w:hAnsi="Arial" w:cs="Arial"/>
      <w:b/>
      <w:bCs/>
    </w:rPr>
  </w:style>
  <w:style w:type="character" w:customStyle="1" w:styleId="Heading2Char">
    <w:name w:val="Heading 2 Char"/>
    <w:basedOn w:val="DefaultParagraphFont"/>
    <w:link w:val="Heading2"/>
    <w:uiPriority w:val="9"/>
    <w:rsid w:val="00044506"/>
    <w:rPr>
      <w:rFonts w:ascii="Arial" w:hAnsi="Arial" w:cs="Arial"/>
      <w:color w:val="0092D6"/>
      <w:sz w:val="40"/>
      <w:szCs w:val="40"/>
      <w:lang w:val="en-GB"/>
    </w:rPr>
  </w:style>
  <w:style w:type="character" w:styleId="SubtleEmphasis">
    <w:name w:val="Subtle Emphasis"/>
    <w:aliases w:val="Table Headline"/>
    <w:uiPriority w:val="19"/>
    <w:qFormat/>
    <w:rsid w:val="002A33E9"/>
    <w:rPr>
      <w:rFonts w:ascii="Arial" w:hAnsi="Arial" w:cs="Arial"/>
      <w:b/>
      <w:bCs/>
      <w:color w:val="00428A"/>
    </w:rPr>
  </w:style>
  <w:style w:type="paragraph" w:styleId="IntenseQuote">
    <w:name w:val="Intense Quote"/>
    <w:aliases w:val="Table Body Copy"/>
    <w:basedOn w:val="BasicParagraph"/>
    <w:next w:val="Normal"/>
    <w:link w:val="IntenseQuoteChar"/>
    <w:uiPriority w:val="30"/>
    <w:qFormat/>
    <w:rsid w:val="002A33E9"/>
    <w:rPr>
      <w:rFonts w:ascii="Arial" w:hAnsi="Arial" w:cs="Arial"/>
      <w:color w:val="0092D6"/>
    </w:rPr>
  </w:style>
  <w:style w:type="character" w:customStyle="1" w:styleId="IntenseQuoteChar">
    <w:name w:val="Intense Quote Char"/>
    <w:aliases w:val="Table Body Copy Char"/>
    <w:basedOn w:val="DefaultParagraphFont"/>
    <w:link w:val="IntenseQuote"/>
    <w:uiPriority w:val="30"/>
    <w:rsid w:val="002A33E9"/>
    <w:rPr>
      <w:rFonts w:ascii="Arial" w:hAnsi="Arial" w:cs="Arial"/>
      <w:color w:val="0092D6"/>
      <w:lang w:val="en-GB"/>
    </w:rPr>
  </w:style>
  <w:style w:type="paragraph" w:styleId="Header">
    <w:name w:val="header"/>
    <w:basedOn w:val="Normal"/>
    <w:link w:val="HeaderChar"/>
    <w:uiPriority w:val="99"/>
    <w:unhideWhenUsed/>
    <w:rsid w:val="00CA3EA3"/>
    <w:pPr>
      <w:tabs>
        <w:tab w:val="center" w:pos="4513"/>
        <w:tab w:val="right" w:pos="9026"/>
      </w:tabs>
      <w:spacing w:line="240" w:lineRule="auto"/>
    </w:pPr>
  </w:style>
  <w:style w:type="character" w:customStyle="1" w:styleId="HeaderChar">
    <w:name w:val="Header Char"/>
    <w:basedOn w:val="DefaultParagraphFont"/>
    <w:link w:val="Header"/>
    <w:uiPriority w:val="99"/>
    <w:rsid w:val="00CA3EA3"/>
    <w:rPr>
      <w:rFonts w:ascii="Arial" w:hAnsi="Arial" w:cs="Arial"/>
      <w:color w:val="000000"/>
      <w:lang w:val="en-GB"/>
    </w:rPr>
  </w:style>
  <w:style w:type="paragraph" w:styleId="Footer">
    <w:name w:val="footer"/>
    <w:basedOn w:val="Normal"/>
    <w:link w:val="FooterChar"/>
    <w:uiPriority w:val="99"/>
    <w:unhideWhenUsed/>
    <w:rsid w:val="00CA3EA3"/>
    <w:pPr>
      <w:tabs>
        <w:tab w:val="center" w:pos="4513"/>
        <w:tab w:val="right" w:pos="9026"/>
      </w:tabs>
      <w:spacing w:line="240" w:lineRule="auto"/>
    </w:pPr>
  </w:style>
  <w:style w:type="character" w:customStyle="1" w:styleId="FooterChar">
    <w:name w:val="Footer Char"/>
    <w:basedOn w:val="DefaultParagraphFont"/>
    <w:link w:val="Footer"/>
    <w:uiPriority w:val="99"/>
    <w:rsid w:val="00CA3EA3"/>
    <w:rPr>
      <w:rFonts w:ascii="Arial" w:hAnsi="Arial" w:cs="Arial"/>
      <w:color w:val="000000"/>
      <w:lang w:val="en-GB"/>
    </w:rPr>
  </w:style>
  <w:style w:type="paragraph" w:styleId="NoSpacing">
    <w:name w:val="No Spacing"/>
    <w:uiPriority w:val="1"/>
    <w:qFormat/>
    <w:rsid w:val="00CA3EA3"/>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Serrano</dc:creator>
  <cp:keywords/>
  <dc:description/>
  <cp:lastModifiedBy>Marita Tripp</cp:lastModifiedBy>
  <cp:revision>6</cp:revision>
  <dcterms:created xsi:type="dcterms:W3CDTF">2022-03-22T23:25:00Z</dcterms:created>
  <dcterms:modified xsi:type="dcterms:W3CDTF">2022-07-29T01:27:00Z</dcterms:modified>
</cp:coreProperties>
</file>